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2689"/>
        <w:gridCol w:w="7767"/>
      </w:tblGrid>
      <w:tr w:rsidR="005E24A7" w:rsidRPr="009A525C" w14:paraId="737A6786" w14:textId="77777777" w:rsidTr="007E4EB4">
        <w:trPr>
          <w:jc w:val="center"/>
        </w:trPr>
        <w:tc>
          <w:tcPr>
            <w:tcW w:w="2689" w:type="dxa"/>
            <w:shd w:val="clear" w:color="auto" w:fill="auto"/>
            <w:vAlign w:val="center"/>
          </w:tcPr>
          <w:p w14:paraId="211C110E" w14:textId="77777777" w:rsidR="005E24A7" w:rsidRPr="009A525C" w:rsidRDefault="005E24A7" w:rsidP="009A525C">
            <w:pPr>
              <w:shd w:val="clear" w:color="auto" w:fill="FFFFFF"/>
              <w:spacing w:after="120"/>
              <w:textAlignment w:val="baseline"/>
              <w:rPr>
                <w:rFonts w:eastAsia="Times New Roman"/>
                <w:b/>
                <w:color w:val="808080"/>
                <w:bdr w:val="none" w:sz="0" w:space="0" w:color="auto" w:frame="1"/>
              </w:rPr>
            </w:pPr>
            <w:bookmarkStart w:id="0" w:name="_Hlk139454248"/>
            <w:bookmarkStart w:id="1" w:name="_Hlk139437455"/>
            <w:r w:rsidRPr="009A525C">
              <w:rPr>
                <w:rFonts w:ascii="Arial" w:eastAsia="MS Mincho" w:hAnsi="Arial"/>
                <w:noProof/>
                <w:sz w:val="72"/>
                <w:szCs w:val="72"/>
                <w:lang w:val="en-GB" w:eastAsia="en-GB"/>
              </w:rPr>
              <w:drawing>
                <wp:anchor distT="0" distB="0" distL="114300" distR="114300" simplePos="0" relativeHeight="251661312" behindDoc="0" locked="0" layoutInCell="1" allowOverlap="1" wp14:anchorId="2B7A6D2E" wp14:editId="12BB565B">
                  <wp:simplePos x="0" y="0"/>
                  <wp:positionH relativeFrom="column">
                    <wp:posOffset>-96520</wp:posOffset>
                  </wp:positionH>
                  <wp:positionV relativeFrom="paragraph">
                    <wp:posOffset>-10795</wp:posOffset>
                  </wp:positionV>
                  <wp:extent cx="1566545" cy="826770"/>
                  <wp:effectExtent l="0" t="0" r="0" b="0"/>
                  <wp:wrapNone/>
                  <wp:docPr id="1759708813"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6545" cy="826770"/>
                          </a:xfrm>
                          <a:prstGeom prst="rect">
                            <a:avLst/>
                          </a:prstGeom>
                          <a:noFill/>
                        </pic:spPr>
                      </pic:pic>
                    </a:graphicData>
                  </a:graphic>
                  <wp14:sizeRelH relativeFrom="page">
                    <wp14:pctWidth>0</wp14:pctWidth>
                  </wp14:sizeRelH>
                  <wp14:sizeRelV relativeFrom="page">
                    <wp14:pctHeight>0</wp14:pctHeight>
                  </wp14:sizeRelV>
                </wp:anchor>
              </w:drawing>
            </w:r>
          </w:p>
        </w:tc>
        <w:tc>
          <w:tcPr>
            <w:tcW w:w="7767" w:type="dxa"/>
            <w:shd w:val="clear" w:color="auto" w:fill="auto"/>
            <w:vAlign w:val="center"/>
          </w:tcPr>
          <w:p w14:paraId="4CC6FC42" w14:textId="77777777" w:rsidR="005E24A7" w:rsidRPr="009A525C" w:rsidRDefault="005E24A7" w:rsidP="009A525C">
            <w:pPr>
              <w:shd w:val="clear" w:color="auto" w:fill="FFFFFF"/>
              <w:jc w:val="right"/>
              <w:textAlignment w:val="baseline"/>
              <w:rPr>
                <w:rFonts w:eastAsia="Times New Roman"/>
                <w:bCs/>
                <w:color w:val="1F3864"/>
                <w:sz w:val="18"/>
                <w:szCs w:val="18"/>
                <w:bdr w:val="none" w:sz="0" w:space="0" w:color="auto" w:frame="1"/>
              </w:rPr>
            </w:pPr>
            <w:r w:rsidRPr="009A525C">
              <w:rPr>
                <w:rFonts w:eastAsia="Times New Roman"/>
                <w:bCs/>
                <w:color w:val="1F3864"/>
                <w:sz w:val="18"/>
                <w:szCs w:val="18"/>
                <w:bdr w:val="none" w:sz="0" w:space="0" w:color="auto" w:frame="1"/>
              </w:rPr>
              <w:t>Oxford Diocesan Schools Trust</w:t>
            </w:r>
          </w:p>
          <w:p w14:paraId="08C85655" w14:textId="77777777" w:rsidR="005E24A7" w:rsidRPr="009A525C" w:rsidRDefault="005E24A7" w:rsidP="009A525C">
            <w:pPr>
              <w:shd w:val="clear" w:color="auto" w:fill="FFFFFF"/>
              <w:jc w:val="right"/>
              <w:textAlignment w:val="baseline"/>
              <w:rPr>
                <w:rFonts w:eastAsia="Times New Roman"/>
                <w:bCs/>
                <w:color w:val="1F3864"/>
                <w:sz w:val="18"/>
                <w:szCs w:val="18"/>
                <w:bdr w:val="none" w:sz="0" w:space="0" w:color="auto" w:frame="1"/>
              </w:rPr>
            </w:pPr>
            <w:r w:rsidRPr="009A525C">
              <w:rPr>
                <w:rFonts w:eastAsia="Times New Roman"/>
                <w:bCs/>
                <w:color w:val="1F3864"/>
                <w:sz w:val="18"/>
                <w:szCs w:val="18"/>
                <w:bdr w:val="none" w:sz="0" w:space="0" w:color="auto" w:frame="1"/>
              </w:rPr>
              <w:t>St Mary’s Convent</w:t>
            </w:r>
          </w:p>
          <w:p w14:paraId="08A4B301" w14:textId="77777777" w:rsidR="005E24A7" w:rsidRPr="009A525C" w:rsidRDefault="005E24A7" w:rsidP="009A525C">
            <w:pPr>
              <w:shd w:val="clear" w:color="auto" w:fill="FFFFFF"/>
              <w:jc w:val="right"/>
              <w:textAlignment w:val="baseline"/>
              <w:rPr>
                <w:rFonts w:eastAsia="Times New Roman"/>
                <w:bCs/>
                <w:color w:val="1F3864"/>
                <w:sz w:val="18"/>
                <w:szCs w:val="18"/>
                <w:bdr w:val="none" w:sz="0" w:space="0" w:color="auto" w:frame="1"/>
              </w:rPr>
            </w:pPr>
            <w:r w:rsidRPr="009A525C">
              <w:rPr>
                <w:rFonts w:eastAsia="Times New Roman"/>
                <w:bCs/>
                <w:color w:val="1F3864"/>
                <w:sz w:val="18"/>
                <w:szCs w:val="18"/>
                <w:bdr w:val="none" w:sz="0" w:space="0" w:color="auto" w:frame="1"/>
              </w:rPr>
              <w:t>Denchworth Road, Wantage</w:t>
            </w:r>
          </w:p>
          <w:p w14:paraId="3173E2B7" w14:textId="77777777" w:rsidR="005E24A7" w:rsidRPr="009A525C" w:rsidRDefault="005E24A7" w:rsidP="009A525C">
            <w:pPr>
              <w:shd w:val="clear" w:color="auto" w:fill="FFFFFF"/>
              <w:jc w:val="right"/>
              <w:textAlignment w:val="baseline"/>
              <w:rPr>
                <w:rFonts w:eastAsia="Times New Roman"/>
                <w:bCs/>
                <w:color w:val="1F3864"/>
                <w:sz w:val="18"/>
                <w:szCs w:val="18"/>
                <w:bdr w:val="none" w:sz="0" w:space="0" w:color="auto" w:frame="1"/>
              </w:rPr>
            </w:pPr>
            <w:r w:rsidRPr="009A525C">
              <w:rPr>
                <w:rFonts w:eastAsia="Times New Roman"/>
                <w:bCs/>
                <w:color w:val="1F3864"/>
                <w:sz w:val="18"/>
                <w:szCs w:val="18"/>
                <w:bdr w:val="none" w:sz="0" w:space="0" w:color="auto" w:frame="1"/>
              </w:rPr>
              <w:t>Oxford, OX12 9AU</w:t>
            </w:r>
          </w:p>
          <w:p w14:paraId="45CD468B" w14:textId="77777777" w:rsidR="005E24A7" w:rsidRPr="009A525C" w:rsidRDefault="005E24A7" w:rsidP="009A525C">
            <w:pPr>
              <w:shd w:val="clear" w:color="auto" w:fill="FFFFFF"/>
              <w:jc w:val="right"/>
              <w:textAlignment w:val="baseline"/>
              <w:rPr>
                <w:rFonts w:eastAsia="Times New Roman"/>
                <w:bCs/>
                <w:color w:val="1F3864"/>
                <w:sz w:val="18"/>
                <w:szCs w:val="18"/>
                <w:bdr w:val="none" w:sz="0" w:space="0" w:color="auto" w:frame="1"/>
              </w:rPr>
            </w:pPr>
            <w:r w:rsidRPr="009A525C">
              <w:rPr>
                <w:rFonts w:eastAsia="Times New Roman"/>
                <w:bCs/>
                <w:color w:val="1F3864"/>
                <w:sz w:val="18"/>
                <w:szCs w:val="18"/>
                <w:bdr w:val="none" w:sz="0" w:space="0" w:color="auto" w:frame="1"/>
              </w:rPr>
              <w:t>01865 208286</w:t>
            </w:r>
          </w:p>
          <w:p w14:paraId="6F1827F2" w14:textId="77777777" w:rsidR="005E24A7" w:rsidRPr="009A525C" w:rsidRDefault="005E24A7" w:rsidP="009A525C">
            <w:pPr>
              <w:shd w:val="clear" w:color="auto" w:fill="FFFFFF"/>
              <w:jc w:val="right"/>
              <w:textAlignment w:val="baseline"/>
              <w:rPr>
                <w:rFonts w:eastAsia="Times New Roman"/>
                <w:bCs/>
                <w:color w:val="1F3864"/>
                <w:sz w:val="18"/>
                <w:szCs w:val="18"/>
                <w:bdr w:val="none" w:sz="0" w:space="0" w:color="auto" w:frame="1"/>
              </w:rPr>
            </w:pPr>
            <w:r w:rsidRPr="009A525C">
              <w:rPr>
                <w:rFonts w:eastAsia="Times New Roman"/>
                <w:bCs/>
                <w:color w:val="1F3864"/>
                <w:sz w:val="18"/>
                <w:szCs w:val="18"/>
                <w:bdr w:val="none" w:sz="0" w:space="0" w:color="auto" w:frame="1"/>
              </w:rPr>
              <w:t>odst.governance@oxford.anglican.org</w:t>
            </w:r>
          </w:p>
          <w:p w14:paraId="0CC16CDF" w14:textId="77777777" w:rsidR="005E24A7" w:rsidRPr="009A525C" w:rsidRDefault="005E24A7" w:rsidP="009A525C">
            <w:pPr>
              <w:shd w:val="clear" w:color="auto" w:fill="FFFFFF"/>
              <w:jc w:val="right"/>
              <w:textAlignment w:val="baseline"/>
              <w:rPr>
                <w:rFonts w:eastAsia="Times New Roman"/>
                <w:bCs/>
                <w:color w:val="1F3864"/>
                <w:sz w:val="20"/>
                <w:szCs w:val="20"/>
                <w:bdr w:val="none" w:sz="0" w:space="0" w:color="auto" w:frame="1"/>
              </w:rPr>
            </w:pPr>
            <w:r w:rsidRPr="009A525C">
              <w:rPr>
                <w:rFonts w:eastAsia="Times New Roman"/>
                <w:bCs/>
                <w:color w:val="1F3864"/>
                <w:sz w:val="18"/>
                <w:szCs w:val="18"/>
                <w:bdr w:val="none" w:sz="0" w:space="0" w:color="auto" w:frame="1"/>
              </w:rPr>
              <w:t>www.odst.org.uk</w:t>
            </w:r>
          </w:p>
        </w:tc>
      </w:tr>
      <w:bookmarkEnd w:id="0"/>
    </w:tbl>
    <w:p w14:paraId="39E26894" w14:textId="77777777" w:rsidR="005E24A7" w:rsidRPr="009A525C" w:rsidRDefault="005E24A7" w:rsidP="009A525C">
      <w:pPr>
        <w:spacing w:after="120"/>
        <w:rPr>
          <w:rFonts w:eastAsia="MS Mincho"/>
          <w:sz w:val="72"/>
          <w:szCs w:val="72"/>
        </w:rPr>
      </w:pPr>
    </w:p>
    <w:tbl>
      <w:tblPr>
        <w:tblStyle w:val="TableGrid0"/>
        <w:tblW w:w="0" w:type="auto"/>
        <w:shd w:val="clear" w:color="auto" w:fill="00B0F0"/>
        <w:tblLook w:val="04A0" w:firstRow="1" w:lastRow="0" w:firstColumn="1" w:lastColumn="0" w:noHBand="0" w:noVBand="1"/>
      </w:tblPr>
      <w:tblGrid>
        <w:gridCol w:w="2341"/>
        <w:gridCol w:w="8109"/>
      </w:tblGrid>
      <w:tr w:rsidR="008B6E97" w:rsidRPr="006D75F6" w14:paraId="6FE3B02E" w14:textId="77777777" w:rsidTr="008B6E97">
        <w:tc>
          <w:tcPr>
            <w:tcW w:w="2341" w:type="dxa"/>
            <w:shd w:val="clear" w:color="auto" w:fill="00B0F0"/>
            <w:vAlign w:val="center"/>
          </w:tcPr>
          <w:p w14:paraId="4973EB70" w14:textId="77777777" w:rsidR="008B6E97" w:rsidRPr="006D75F6" w:rsidRDefault="008B6E97" w:rsidP="008B6E97">
            <w:pPr>
              <w:pStyle w:val="1bodycopy10pt"/>
              <w:rPr>
                <w:rFonts w:asciiTheme="minorHAnsi" w:hAnsiTheme="minorHAnsi" w:cstheme="minorHAnsi"/>
                <w:sz w:val="32"/>
                <w:szCs w:val="32"/>
              </w:rPr>
            </w:pPr>
            <w:r w:rsidRPr="006D75F6">
              <w:rPr>
                <w:rFonts w:asciiTheme="minorHAnsi" w:hAnsiTheme="minorHAnsi" w:cstheme="minorHAnsi"/>
                <w:b/>
                <w:bCs/>
                <w:noProof/>
                <w:sz w:val="32"/>
                <w:szCs w:val="32"/>
              </w:rPr>
              <w:t xml:space="preserve">Central Policy: </w:t>
            </w:r>
          </w:p>
        </w:tc>
        <w:tc>
          <w:tcPr>
            <w:tcW w:w="8109" w:type="dxa"/>
            <w:shd w:val="clear" w:color="auto" w:fill="00B0F0"/>
            <w:vAlign w:val="center"/>
          </w:tcPr>
          <w:p w14:paraId="7F1BFDC7" w14:textId="77777777" w:rsidR="008B6E97" w:rsidRPr="006D75F6" w:rsidRDefault="008B6E97" w:rsidP="008B6E97">
            <w:pPr>
              <w:pStyle w:val="1bodycopy10pt"/>
              <w:rPr>
                <w:rFonts w:asciiTheme="minorHAnsi" w:hAnsiTheme="minorHAnsi" w:cstheme="minorHAnsi"/>
                <w:sz w:val="32"/>
                <w:szCs w:val="32"/>
              </w:rPr>
            </w:pPr>
            <w:r w:rsidRPr="006D75F6">
              <w:rPr>
                <w:rFonts w:asciiTheme="minorHAnsi" w:hAnsiTheme="minorHAnsi" w:cstheme="minorHAnsi"/>
                <w:noProof/>
                <w:sz w:val="32"/>
                <w:szCs w:val="32"/>
              </w:rPr>
              <w:t>Trust-wide, applicable at trust and school levels. Schools may not make any changes or adaptations</w:t>
            </w:r>
          </w:p>
        </w:tc>
      </w:tr>
    </w:tbl>
    <w:p w14:paraId="138D0073" w14:textId="77777777" w:rsidR="005E24A7" w:rsidRPr="009A525C" w:rsidRDefault="005E24A7" w:rsidP="009A525C">
      <w:pPr>
        <w:spacing w:after="120"/>
        <w:rPr>
          <w:rFonts w:eastAsia="MS Mincho"/>
          <w:b/>
          <w:sz w:val="72"/>
          <w:szCs w:val="24"/>
        </w:rPr>
      </w:pPr>
    </w:p>
    <w:p w14:paraId="23570955" w14:textId="3CC893A4" w:rsidR="005E24A7" w:rsidRPr="009A525C" w:rsidRDefault="008B6E97" w:rsidP="009A525C">
      <w:pPr>
        <w:spacing w:after="120"/>
        <w:rPr>
          <w:rFonts w:eastAsia="MS Mincho"/>
          <w:b/>
          <w:color w:val="1F3864"/>
          <w:sz w:val="72"/>
          <w:szCs w:val="24"/>
        </w:rPr>
      </w:pPr>
      <w:r>
        <w:rPr>
          <w:rFonts w:eastAsia="MS Mincho"/>
          <w:b/>
          <w:color w:val="1F3864"/>
          <w:sz w:val="72"/>
          <w:szCs w:val="24"/>
        </w:rPr>
        <w:t>Behaviour Principles Written Statement</w:t>
      </w:r>
    </w:p>
    <w:p w14:paraId="5D0DB547" w14:textId="77777777" w:rsidR="005E24A7" w:rsidRPr="009A525C" w:rsidRDefault="005E24A7" w:rsidP="009A525C">
      <w:pPr>
        <w:spacing w:after="120"/>
        <w:rPr>
          <w:rFonts w:eastAsia="MS Mincho"/>
          <w:b/>
          <w:sz w:val="72"/>
          <w:szCs w:val="24"/>
        </w:rPr>
      </w:pPr>
    </w:p>
    <w:p w14:paraId="71F055DB" w14:textId="0613A347" w:rsidR="005E24A7" w:rsidRPr="009A525C" w:rsidRDefault="00604D04" w:rsidP="009A525C">
      <w:pPr>
        <w:spacing w:after="240"/>
        <w:rPr>
          <w:rFonts w:eastAsia="MS Mincho"/>
          <w:sz w:val="28"/>
          <w:szCs w:val="28"/>
        </w:rPr>
      </w:pPr>
      <w:r>
        <w:rPr>
          <w:rFonts w:eastAsia="MS Mincho"/>
          <w:sz w:val="28"/>
          <w:szCs w:val="28"/>
        </w:rPr>
        <w:t>St Mary’s</w:t>
      </w:r>
      <w:bookmarkStart w:id="2" w:name="_GoBack"/>
      <w:bookmarkEnd w:id="2"/>
      <w:r w:rsidR="006B5AD5">
        <w:rPr>
          <w:rFonts w:eastAsia="MS Mincho"/>
          <w:sz w:val="28"/>
          <w:szCs w:val="28"/>
        </w:rPr>
        <w:t xml:space="preserve"> Primary School.</w:t>
      </w:r>
    </w:p>
    <w:p w14:paraId="2C1AB66F" w14:textId="77777777" w:rsidR="005E24A7" w:rsidRPr="009A525C" w:rsidRDefault="005E24A7" w:rsidP="009A525C">
      <w:pPr>
        <w:spacing w:after="240"/>
        <w:rPr>
          <w:rFonts w:eastAsia="MS Mincho"/>
          <w:sz w:val="28"/>
          <w:szCs w:val="28"/>
        </w:rPr>
      </w:pPr>
      <w:bookmarkStart w:id="3" w:name="_Hlk16680495"/>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158"/>
      </w:tblGrid>
      <w:tr w:rsidR="005E24A7" w:rsidRPr="00305692" w14:paraId="2AAF6B59" w14:textId="77777777" w:rsidTr="007E4EB4">
        <w:tc>
          <w:tcPr>
            <w:tcW w:w="2518" w:type="dxa"/>
            <w:shd w:val="clear" w:color="auto" w:fill="D9D9D9"/>
          </w:tcPr>
          <w:p w14:paraId="17D58E2D" w14:textId="77777777" w:rsidR="005E24A7" w:rsidRPr="00305692" w:rsidRDefault="005E24A7" w:rsidP="009A525C">
            <w:pPr>
              <w:spacing w:before="120" w:after="120"/>
              <w:outlineLvl w:val="0"/>
              <w:rPr>
                <w:rFonts w:cstheme="minorHAnsi"/>
                <w:b/>
                <w:sz w:val="28"/>
                <w:szCs w:val="36"/>
              </w:rPr>
            </w:pPr>
            <w:bookmarkStart w:id="4" w:name="_Toc139966100"/>
            <w:bookmarkStart w:id="5" w:name="_Toc139966338"/>
            <w:bookmarkStart w:id="6" w:name="_Toc140579227"/>
            <w:bookmarkStart w:id="7" w:name="_Toc140579253"/>
            <w:r w:rsidRPr="00305692">
              <w:rPr>
                <w:rFonts w:cstheme="minorHAnsi"/>
                <w:b/>
                <w:sz w:val="28"/>
                <w:szCs w:val="36"/>
              </w:rPr>
              <w:t>Approved by:</w:t>
            </w:r>
            <w:bookmarkEnd w:id="4"/>
            <w:bookmarkEnd w:id="5"/>
            <w:bookmarkEnd w:id="6"/>
            <w:bookmarkEnd w:id="7"/>
          </w:p>
        </w:tc>
        <w:tc>
          <w:tcPr>
            <w:tcW w:w="8158" w:type="dxa"/>
            <w:shd w:val="clear" w:color="auto" w:fill="D9D9D9"/>
          </w:tcPr>
          <w:p w14:paraId="76BC239E" w14:textId="4B1BE12B" w:rsidR="005E24A7" w:rsidRPr="00305692" w:rsidRDefault="008B6E97" w:rsidP="009A525C">
            <w:pPr>
              <w:spacing w:before="120" w:after="120"/>
              <w:outlineLvl w:val="0"/>
              <w:rPr>
                <w:rFonts w:cstheme="minorHAnsi"/>
                <w:b/>
                <w:sz w:val="28"/>
                <w:szCs w:val="36"/>
              </w:rPr>
            </w:pPr>
            <w:bookmarkStart w:id="8" w:name="_Toc140579228"/>
            <w:bookmarkStart w:id="9" w:name="_Toc140579254"/>
            <w:r>
              <w:rPr>
                <w:rFonts w:cstheme="minorHAnsi"/>
                <w:b/>
                <w:sz w:val="28"/>
                <w:szCs w:val="36"/>
              </w:rPr>
              <w:t xml:space="preserve">Ethos &amp; Governance </w:t>
            </w:r>
            <w:bookmarkEnd w:id="8"/>
            <w:bookmarkEnd w:id="9"/>
            <w:r w:rsidR="00A95A35">
              <w:rPr>
                <w:rFonts w:cstheme="minorHAnsi"/>
                <w:b/>
                <w:sz w:val="28"/>
                <w:szCs w:val="36"/>
              </w:rPr>
              <w:t>Committee</w:t>
            </w:r>
          </w:p>
        </w:tc>
      </w:tr>
      <w:tr w:rsidR="005E24A7" w:rsidRPr="00305692" w14:paraId="6C3B1EBF" w14:textId="77777777" w:rsidTr="007E4EB4">
        <w:tc>
          <w:tcPr>
            <w:tcW w:w="2518" w:type="dxa"/>
            <w:shd w:val="clear" w:color="auto" w:fill="D9D9D9"/>
          </w:tcPr>
          <w:p w14:paraId="26B5EE0E" w14:textId="77777777" w:rsidR="005E24A7" w:rsidRPr="00305692" w:rsidRDefault="005E24A7" w:rsidP="009A525C">
            <w:pPr>
              <w:spacing w:before="120" w:after="120"/>
              <w:outlineLvl w:val="0"/>
              <w:rPr>
                <w:rFonts w:cstheme="minorHAnsi"/>
                <w:b/>
                <w:sz w:val="28"/>
                <w:szCs w:val="36"/>
              </w:rPr>
            </w:pPr>
            <w:bookmarkStart w:id="10" w:name="_Toc139966101"/>
            <w:bookmarkStart w:id="11" w:name="_Toc139966339"/>
            <w:bookmarkStart w:id="12" w:name="_Toc140579229"/>
            <w:bookmarkStart w:id="13" w:name="_Toc140579255"/>
            <w:r w:rsidRPr="00305692">
              <w:rPr>
                <w:rFonts w:cstheme="minorHAnsi"/>
                <w:b/>
                <w:sz w:val="28"/>
                <w:szCs w:val="36"/>
              </w:rPr>
              <w:t>Date:</w:t>
            </w:r>
            <w:bookmarkEnd w:id="10"/>
            <w:bookmarkEnd w:id="11"/>
            <w:bookmarkEnd w:id="12"/>
            <w:bookmarkEnd w:id="13"/>
          </w:p>
        </w:tc>
        <w:tc>
          <w:tcPr>
            <w:tcW w:w="8158" w:type="dxa"/>
            <w:shd w:val="clear" w:color="auto" w:fill="D9D9D9"/>
          </w:tcPr>
          <w:p w14:paraId="2C7A55D2" w14:textId="5B207151" w:rsidR="005E24A7" w:rsidRPr="00305692" w:rsidRDefault="008B6E97" w:rsidP="009A525C">
            <w:pPr>
              <w:spacing w:before="120" w:after="120"/>
              <w:outlineLvl w:val="0"/>
              <w:rPr>
                <w:rFonts w:cstheme="minorHAnsi"/>
                <w:b/>
                <w:sz w:val="28"/>
                <w:szCs w:val="36"/>
              </w:rPr>
            </w:pPr>
            <w:bookmarkStart w:id="14" w:name="_Toc139966102"/>
            <w:bookmarkStart w:id="15" w:name="_Toc139966340"/>
            <w:bookmarkStart w:id="16" w:name="_Toc140579230"/>
            <w:bookmarkStart w:id="17" w:name="_Toc140579256"/>
            <w:r>
              <w:rPr>
                <w:rFonts w:cstheme="minorHAnsi"/>
                <w:b/>
                <w:sz w:val="28"/>
                <w:szCs w:val="36"/>
              </w:rPr>
              <w:t>June</w:t>
            </w:r>
            <w:r w:rsidR="005E24A7" w:rsidRPr="00305692">
              <w:rPr>
                <w:rFonts w:cstheme="minorHAnsi"/>
                <w:b/>
                <w:sz w:val="28"/>
                <w:szCs w:val="36"/>
              </w:rPr>
              <w:t xml:space="preserve"> 2023</w:t>
            </w:r>
            <w:bookmarkEnd w:id="14"/>
            <w:bookmarkEnd w:id="15"/>
            <w:bookmarkEnd w:id="16"/>
            <w:bookmarkEnd w:id="17"/>
          </w:p>
        </w:tc>
      </w:tr>
      <w:tr w:rsidR="005E24A7" w:rsidRPr="00305692" w14:paraId="626A8BD5" w14:textId="77777777" w:rsidTr="007E4EB4">
        <w:tc>
          <w:tcPr>
            <w:tcW w:w="2518" w:type="dxa"/>
            <w:shd w:val="clear" w:color="auto" w:fill="D9D9D9"/>
          </w:tcPr>
          <w:p w14:paraId="33176DD6" w14:textId="77777777" w:rsidR="005E24A7" w:rsidRPr="00305692" w:rsidRDefault="005E24A7" w:rsidP="009A525C">
            <w:pPr>
              <w:spacing w:before="120" w:after="120"/>
              <w:outlineLvl w:val="0"/>
              <w:rPr>
                <w:rFonts w:cstheme="minorHAnsi"/>
                <w:b/>
                <w:sz w:val="28"/>
                <w:szCs w:val="36"/>
              </w:rPr>
            </w:pPr>
            <w:bookmarkStart w:id="18" w:name="_Toc139966103"/>
            <w:bookmarkStart w:id="19" w:name="_Toc139966341"/>
            <w:bookmarkStart w:id="20" w:name="_Toc140579231"/>
            <w:bookmarkStart w:id="21" w:name="_Toc140579257"/>
            <w:r w:rsidRPr="00305692">
              <w:rPr>
                <w:rFonts w:cstheme="minorHAnsi"/>
                <w:b/>
                <w:sz w:val="28"/>
                <w:szCs w:val="36"/>
              </w:rPr>
              <w:t>Next review date:</w:t>
            </w:r>
            <w:bookmarkEnd w:id="18"/>
            <w:bookmarkEnd w:id="19"/>
            <w:bookmarkEnd w:id="20"/>
            <w:bookmarkEnd w:id="21"/>
          </w:p>
        </w:tc>
        <w:tc>
          <w:tcPr>
            <w:tcW w:w="8158" w:type="dxa"/>
            <w:shd w:val="clear" w:color="auto" w:fill="D9D9D9"/>
          </w:tcPr>
          <w:p w14:paraId="24DD8CAD" w14:textId="5BC93540" w:rsidR="005E24A7" w:rsidRPr="00305692" w:rsidRDefault="00525099" w:rsidP="009A525C">
            <w:pPr>
              <w:spacing w:before="120" w:after="120"/>
              <w:outlineLvl w:val="0"/>
              <w:rPr>
                <w:rFonts w:cstheme="minorHAnsi"/>
                <w:b/>
                <w:sz w:val="28"/>
                <w:szCs w:val="36"/>
              </w:rPr>
            </w:pPr>
            <w:bookmarkStart w:id="22" w:name="_Toc140579232"/>
            <w:bookmarkStart w:id="23" w:name="_Toc140579258"/>
            <w:r>
              <w:rPr>
                <w:rFonts w:cstheme="minorHAnsi"/>
                <w:b/>
                <w:sz w:val="28"/>
                <w:szCs w:val="36"/>
              </w:rPr>
              <w:t>June 2026</w:t>
            </w:r>
            <w:bookmarkEnd w:id="22"/>
            <w:bookmarkEnd w:id="23"/>
          </w:p>
        </w:tc>
      </w:tr>
    </w:tbl>
    <w:p w14:paraId="2C83530E" w14:textId="77777777" w:rsidR="005E24A7" w:rsidRPr="00305692" w:rsidRDefault="005E24A7" w:rsidP="009A525C">
      <w:pPr>
        <w:spacing w:after="120"/>
        <w:rPr>
          <w:rFonts w:eastAsia="MS Mincho"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158"/>
      </w:tblGrid>
      <w:tr w:rsidR="005E24A7" w:rsidRPr="00305692" w14:paraId="293758D8" w14:textId="77777777" w:rsidTr="007E4EB4">
        <w:tc>
          <w:tcPr>
            <w:tcW w:w="2518" w:type="dxa"/>
            <w:shd w:val="clear" w:color="auto" w:fill="D9D9D9"/>
          </w:tcPr>
          <w:p w14:paraId="45161069" w14:textId="77777777" w:rsidR="005E24A7" w:rsidRPr="00305692" w:rsidRDefault="005E24A7" w:rsidP="009A525C">
            <w:pPr>
              <w:spacing w:before="120" w:after="120"/>
              <w:outlineLvl w:val="0"/>
              <w:rPr>
                <w:rFonts w:cstheme="minorHAnsi"/>
                <w:b/>
                <w:sz w:val="28"/>
                <w:szCs w:val="36"/>
              </w:rPr>
            </w:pPr>
            <w:bookmarkStart w:id="24" w:name="_Toc139966104"/>
            <w:bookmarkStart w:id="25" w:name="_Toc139966342"/>
            <w:bookmarkStart w:id="26" w:name="_Toc140579233"/>
            <w:bookmarkStart w:id="27" w:name="_Toc140579259"/>
            <w:r w:rsidRPr="00305692">
              <w:rPr>
                <w:rFonts w:cstheme="minorHAnsi"/>
                <w:b/>
                <w:sz w:val="28"/>
                <w:szCs w:val="36"/>
              </w:rPr>
              <w:t>Adopted by school:</w:t>
            </w:r>
            <w:bookmarkEnd w:id="24"/>
            <w:bookmarkEnd w:id="25"/>
            <w:bookmarkEnd w:id="26"/>
            <w:bookmarkEnd w:id="27"/>
          </w:p>
        </w:tc>
        <w:tc>
          <w:tcPr>
            <w:tcW w:w="8158" w:type="dxa"/>
            <w:shd w:val="clear" w:color="auto" w:fill="D9D9D9"/>
          </w:tcPr>
          <w:p w14:paraId="7A805B31" w14:textId="1D51A532" w:rsidR="005E24A7" w:rsidRPr="00305692" w:rsidRDefault="00604D04" w:rsidP="009A525C">
            <w:pPr>
              <w:spacing w:before="120" w:after="120"/>
              <w:outlineLvl w:val="0"/>
              <w:rPr>
                <w:rFonts w:cstheme="minorHAnsi"/>
                <w:b/>
                <w:sz w:val="28"/>
                <w:szCs w:val="36"/>
              </w:rPr>
            </w:pPr>
            <w:r>
              <w:rPr>
                <w:rFonts w:cstheme="minorHAnsi"/>
                <w:b/>
                <w:sz w:val="28"/>
                <w:szCs w:val="36"/>
              </w:rPr>
              <w:t xml:space="preserve">St Mary’s </w:t>
            </w:r>
            <w:r w:rsidR="00A95A35">
              <w:rPr>
                <w:rFonts w:cstheme="minorHAnsi"/>
                <w:b/>
                <w:sz w:val="28"/>
                <w:szCs w:val="36"/>
              </w:rPr>
              <w:t xml:space="preserve"> Primary School</w:t>
            </w:r>
          </w:p>
        </w:tc>
      </w:tr>
      <w:tr w:rsidR="005E24A7" w:rsidRPr="00305692" w14:paraId="4BC3A414" w14:textId="77777777" w:rsidTr="007E4EB4">
        <w:tc>
          <w:tcPr>
            <w:tcW w:w="2518" w:type="dxa"/>
            <w:shd w:val="clear" w:color="auto" w:fill="D9D9D9"/>
          </w:tcPr>
          <w:p w14:paraId="4B581BA1" w14:textId="77777777" w:rsidR="005E24A7" w:rsidRPr="00305692" w:rsidRDefault="005E24A7" w:rsidP="009A525C">
            <w:pPr>
              <w:spacing w:before="120" w:after="120"/>
              <w:outlineLvl w:val="0"/>
              <w:rPr>
                <w:rFonts w:cstheme="minorHAnsi"/>
                <w:b/>
                <w:sz w:val="28"/>
                <w:szCs w:val="36"/>
              </w:rPr>
            </w:pPr>
            <w:bookmarkStart w:id="28" w:name="_Toc139966105"/>
            <w:bookmarkStart w:id="29" w:name="_Toc139966343"/>
            <w:bookmarkStart w:id="30" w:name="_Toc140579234"/>
            <w:bookmarkStart w:id="31" w:name="_Toc140579260"/>
            <w:r w:rsidRPr="00305692">
              <w:rPr>
                <w:rFonts w:cstheme="minorHAnsi"/>
                <w:b/>
                <w:sz w:val="28"/>
                <w:szCs w:val="36"/>
              </w:rPr>
              <w:t>Date:</w:t>
            </w:r>
            <w:bookmarkEnd w:id="28"/>
            <w:bookmarkEnd w:id="29"/>
            <w:bookmarkEnd w:id="30"/>
            <w:bookmarkEnd w:id="31"/>
          </w:p>
        </w:tc>
        <w:tc>
          <w:tcPr>
            <w:tcW w:w="8158" w:type="dxa"/>
            <w:shd w:val="clear" w:color="auto" w:fill="D9D9D9"/>
          </w:tcPr>
          <w:p w14:paraId="0E28BC12" w14:textId="0150E932" w:rsidR="005E24A7" w:rsidRPr="00305692" w:rsidRDefault="006B5AD5" w:rsidP="009A525C">
            <w:pPr>
              <w:spacing w:before="120" w:after="120"/>
              <w:outlineLvl w:val="0"/>
              <w:rPr>
                <w:rFonts w:cstheme="minorHAnsi"/>
                <w:b/>
                <w:sz w:val="28"/>
                <w:szCs w:val="36"/>
              </w:rPr>
            </w:pPr>
            <w:r>
              <w:rPr>
                <w:rFonts w:cstheme="minorHAnsi"/>
                <w:b/>
                <w:sz w:val="28"/>
                <w:szCs w:val="36"/>
              </w:rPr>
              <w:t>November 2023</w:t>
            </w:r>
          </w:p>
        </w:tc>
      </w:tr>
      <w:bookmarkEnd w:id="1"/>
    </w:tbl>
    <w:p w14:paraId="4145806E" w14:textId="660E7951" w:rsidR="00CF41EF" w:rsidRDefault="00CF41EF"/>
    <w:p w14:paraId="545115B4" w14:textId="77777777" w:rsidR="00CF41EF" w:rsidRDefault="00CF41EF">
      <w:r>
        <w:br w:type="page"/>
      </w:r>
    </w:p>
    <w:sdt>
      <w:sdtPr>
        <w:rPr>
          <w:rFonts w:asciiTheme="minorHAnsi" w:eastAsiaTheme="minorHAnsi" w:hAnsiTheme="minorHAnsi" w:cstheme="minorBidi"/>
          <w:color w:val="auto"/>
          <w:sz w:val="22"/>
          <w:szCs w:val="22"/>
        </w:rPr>
        <w:id w:val="601162795"/>
        <w:docPartObj>
          <w:docPartGallery w:val="Table of Contents"/>
          <w:docPartUnique/>
        </w:docPartObj>
      </w:sdtPr>
      <w:sdtEndPr>
        <w:rPr>
          <w:b/>
          <w:bCs/>
          <w:noProof/>
        </w:rPr>
      </w:sdtEndPr>
      <w:sdtContent>
        <w:p w14:paraId="283A3E20" w14:textId="4C6320B8" w:rsidR="001A18F0" w:rsidRDefault="001A18F0">
          <w:pPr>
            <w:pStyle w:val="TOCHeading"/>
          </w:pPr>
          <w:r>
            <w:t>Contents</w:t>
          </w:r>
        </w:p>
        <w:p w14:paraId="66F3B692" w14:textId="1F203173" w:rsidR="001A18F0" w:rsidRDefault="001A18F0">
          <w:pPr>
            <w:pStyle w:val="TOC1"/>
            <w:tabs>
              <w:tab w:val="right" w:leader="dot" w:pos="10790"/>
            </w:tabs>
            <w:rPr>
              <w:rFonts w:eastAsiaTheme="minorEastAsia"/>
              <w:noProof/>
              <w:kern w:val="2"/>
              <w:lang w:val="en-GB" w:eastAsia="en-GB"/>
              <w14:ligatures w14:val="standardContextual"/>
            </w:rPr>
          </w:pPr>
          <w:r>
            <w:fldChar w:fldCharType="begin"/>
          </w:r>
          <w:r>
            <w:instrText xml:space="preserve"> TOC \o "1-3" \h \z \u </w:instrText>
          </w:r>
          <w:r>
            <w:fldChar w:fldCharType="separate"/>
          </w:r>
          <w:hyperlink w:anchor="_Toc140579261" w:history="1">
            <w:r w:rsidRPr="007B0156">
              <w:rPr>
                <w:rStyle w:val="Hyperlink"/>
                <w:noProof/>
              </w:rPr>
              <w:t>Statement of Intent</w:t>
            </w:r>
            <w:r>
              <w:rPr>
                <w:noProof/>
                <w:webHidden/>
              </w:rPr>
              <w:tab/>
            </w:r>
            <w:r>
              <w:rPr>
                <w:noProof/>
                <w:webHidden/>
              </w:rPr>
              <w:fldChar w:fldCharType="begin"/>
            </w:r>
            <w:r>
              <w:rPr>
                <w:noProof/>
                <w:webHidden/>
              </w:rPr>
              <w:instrText xml:space="preserve"> PAGEREF _Toc140579261 \h </w:instrText>
            </w:r>
            <w:r>
              <w:rPr>
                <w:noProof/>
                <w:webHidden/>
              </w:rPr>
            </w:r>
            <w:r>
              <w:rPr>
                <w:noProof/>
                <w:webHidden/>
              </w:rPr>
              <w:fldChar w:fldCharType="separate"/>
            </w:r>
            <w:r>
              <w:rPr>
                <w:noProof/>
                <w:webHidden/>
              </w:rPr>
              <w:t>2</w:t>
            </w:r>
            <w:r>
              <w:rPr>
                <w:noProof/>
                <w:webHidden/>
              </w:rPr>
              <w:fldChar w:fldCharType="end"/>
            </w:r>
          </w:hyperlink>
        </w:p>
        <w:p w14:paraId="2EAFF786" w14:textId="109B8D12" w:rsidR="001A18F0" w:rsidRDefault="007B3520">
          <w:pPr>
            <w:pStyle w:val="TOC1"/>
            <w:tabs>
              <w:tab w:val="right" w:leader="dot" w:pos="10790"/>
            </w:tabs>
            <w:rPr>
              <w:rFonts w:eastAsiaTheme="minorEastAsia"/>
              <w:noProof/>
              <w:kern w:val="2"/>
              <w:lang w:val="en-GB" w:eastAsia="en-GB"/>
              <w14:ligatures w14:val="standardContextual"/>
            </w:rPr>
          </w:pPr>
          <w:hyperlink w:anchor="_Toc140579262" w:history="1">
            <w:r w:rsidR="001A18F0" w:rsidRPr="007B0156">
              <w:rPr>
                <w:rStyle w:val="Hyperlink"/>
                <w:noProof/>
              </w:rPr>
              <w:t>Introduction</w:t>
            </w:r>
            <w:r w:rsidR="001A18F0">
              <w:rPr>
                <w:noProof/>
                <w:webHidden/>
              </w:rPr>
              <w:tab/>
            </w:r>
            <w:r w:rsidR="001A18F0">
              <w:rPr>
                <w:noProof/>
                <w:webHidden/>
              </w:rPr>
              <w:fldChar w:fldCharType="begin"/>
            </w:r>
            <w:r w:rsidR="001A18F0">
              <w:rPr>
                <w:noProof/>
                <w:webHidden/>
              </w:rPr>
              <w:instrText xml:space="preserve"> PAGEREF _Toc140579262 \h </w:instrText>
            </w:r>
            <w:r w:rsidR="001A18F0">
              <w:rPr>
                <w:noProof/>
                <w:webHidden/>
              </w:rPr>
            </w:r>
            <w:r w:rsidR="001A18F0">
              <w:rPr>
                <w:noProof/>
                <w:webHidden/>
              </w:rPr>
              <w:fldChar w:fldCharType="separate"/>
            </w:r>
            <w:r w:rsidR="001A18F0">
              <w:rPr>
                <w:noProof/>
                <w:webHidden/>
              </w:rPr>
              <w:t>2</w:t>
            </w:r>
            <w:r w:rsidR="001A18F0">
              <w:rPr>
                <w:noProof/>
                <w:webHidden/>
              </w:rPr>
              <w:fldChar w:fldCharType="end"/>
            </w:r>
          </w:hyperlink>
        </w:p>
        <w:p w14:paraId="2FB7AC84" w14:textId="16CAF819" w:rsidR="001A18F0" w:rsidRDefault="007B3520">
          <w:pPr>
            <w:pStyle w:val="TOC1"/>
            <w:tabs>
              <w:tab w:val="right" w:leader="dot" w:pos="10790"/>
            </w:tabs>
            <w:rPr>
              <w:rFonts w:eastAsiaTheme="minorEastAsia"/>
              <w:noProof/>
              <w:kern w:val="2"/>
              <w:lang w:val="en-GB" w:eastAsia="en-GB"/>
              <w14:ligatures w14:val="standardContextual"/>
            </w:rPr>
          </w:pPr>
          <w:hyperlink w:anchor="_Toc140579263" w:history="1">
            <w:r w:rsidR="001A18F0" w:rsidRPr="007B0156">
              <w:rPr>
                <w:rStyle w:val="Hyperlink"/>
                <w:noProof/>
              </w:rPr>
              <w:t>Vision</w:t>
            </w:r>
            <w:r w:rsidR="001A18F0">
              <w:rPr>
                <w:noProof/>
                <w:webHidden/>
              </w:rPr>
              <w:tab/>
            </w:r>
            <w:r w:rsidR="001A18F0">
              <w:rPr>
                <w:noProof/>
                <w:webHidden/>
              </w:rPr>
              <w:fldChar w:fldCharType="begin"/>
            </w:r>
            <w:r w:rsidR="001A18F0">
              <w:rPr>
                <w:noProof/>
                <w:webHidden/>
              </w:rPr>
              <w:instrText xml:space="preserve"> PAGEREF _Toc140579263 \h </w:instrText>
            </w:r>
            <w:r w:rsidR="001A18F0">
              <w:rPr>
                <w:noProof/>
                <w:webHidden/>
              </w:rPr>
            </w:r>
            <w:r w:rsidR="001A18F0">
              <w:rPr>
                <w:noProof/>
                <w:webHidden/>
              </w:rPr>
              <w:fldChar w:fldCharType="separate"/>
            </w:r>
            <w:r w:rsidR="001A18F0">
              <w:rPr>
                <w:noProof/>
                <w:webHidden/>
              </w:rPr>
              <w:t>3</w:t>
            </w:r>
            <w:r w:rsidR="001A18F0">
              <w:rPr>
                <w:noProof/>
                <w:webHidden/>
              </w:rPr>
              <w:fldChar w:fldCharType="end"/>
            </w:r>
          </w:hyperlink>
        </w:p>
        <w:p w14:paraId="34621FD1" w14:textId="10FADE80" w:rsidR="001A18F0" w:rsidRDefault="007B3520">
          <w:pPr>
            <w:pStyle w:val="TOC1"/>
            <w:tabs>
              <w:tab w:val="right" w:leader="dot" w:pos="10790"/>
            </w:tabs>
            <w:rPr>
              <w:rFonts w:eastAsiaTheme="minorEastAsia"/>
              <w:noProof/>
              <w:kern w:val="2"/>
              <w:lang w:val="en-GB" w:eastAsia="en-GB"/>
              <w14:ligatures w14:val="standardContextual"/>
            </w:rPr>
          </w:pPr>
          <w:hyperlink w:anchor="_Toc140579264" w:history="1">
            <w:r w:rsidR="001A18F0" w:rsidRPr="007B0156">
              <w:rPr>
                <w:rStyle w:val="Hyperlink"/>
                <w:noProof/>
              </w:rPr>
              <w:t>Aims</w:t>
            </w:r>
            <w:r w:rsidR="001A18F0">
              <w:rPr>
                <w:noProof/>
                <w:webHidden/>
              </w:rPr>
              <w:tab/>
            </w:r>
            <w:r w:rsidR="001A18F0">
              <w:rPr>
                <w:noProof/>
                <w:webHidden/>
              </w:rPr>
              <w:fldChar w:fldCharType="begin"/>
            </w:r>
            <w:r w:rsidR="001A18F0">
              <w:rPr>
                <w:noProof/>
                <w:webHidden/>
              </w:rPr>
              <w:instrText xml:space="preserve"> PAGEREF _Toc140579264 \h </w:instrText>
            </w:r>
            <w:r w:rsidR="001A18F0">
              <w:rPr>
                <w:noProof/>
                <w:webHidden/>
              </w:rPr>
            </w:r>
            <w:r w:rsidR="001A18F0">
              <w:rPr>
                <w:noProof/>
                <w:webHidden/>
              </w:rPr>
              <w:fldChar w:fldCharType="separate"/>
            </w:r>
            <w:r w:rsidR="001A18F0">
              <w:rPr>
                <w:noProof/>
                <w:webHidden/>
              </w:rPr>
              <w:t>3</w:t>
            </w:r>
            <w:r w:rsidR="001A18F0">
              <w:rPr>
                <w:noProof/>
                <w:webHidden/>
              </w:rPr>
              <w:fldChar w:fldCharType="end"/>
            </w:r>
          </w:hyperlink>
        </w:p>
        <w:p w14:paraId="5D6E217F" w14:textId="336B62ED" w:rsidR="001A18F0" w:rsidRDefault="001A18F0">
          <w:r>
            <w:rPr>
              <w:b/>
              <w:bCs/>
              <w:noProof/>
            </w:rPr>
            <w:fldChar w:fldCharType="end"/>
          </w:r>
        </w:p>
      </w:sdtContent>
    </w:sdt>
    <w:p w14:paraId="2ECF8FE6" w14:textId="6E3BBD12" w:rsidR="00CD50C2" w:rsidRPr="001E008A" w:rsidRDefault="00CD50C2" w:rsidP="00B82408">
      <w:pPr>
        <w:pStyle w:val="Heading1"/>
      </w:pPr>
      <w:bookmarkStart w:id="32" w:name="_Toc140579261"/>
      <w:r w:rsidRPr="001E008A">
        <w:t>Statement of Intent</w:t>
      </w:r>
      <w:bookmarkEnd w:id="32"/>
    </w:p>
    <w:p w14:paraId="6ACB4708" w14:textId="77777777" w:rsidR="00CD50C2" w:rsidRPr="00CD50C2" w:rsidRDefault="00CD50C2" w:rsidP="00CD50C2"/>
    <w:p w14:paraId="306F41C5" w14:textId="77777777" w:rsidR="00CD50C2" w:rsidRPr="000C5A70" w:rsidRDefault="00CD50C2" w:rsidP="00CD50C2">
      <w:pPr>
        <w:jc w:val="both"/>
        <w:rPr>
          <w:rFonts w:cstheme="minorHAnsi"/>
        </w:rPr>
      </w:pPr>
      <w:r>
        <w:t xml:space="preserve">This </w:t>
      </w:r>
      <w:r w:rsidRPr="003F0546">
        <w:rPr>
          <w:color w:val="FF0000"/>
        </w:rPr>
        <w:t xml:space="preserve">statement </w:t>
      </w:r>
      <w:r>
        <w:t>applies to all schools of the Oxford Diocesan Schools Trust and should be read in conjunction with each school’s local behaviour policies and procedures. It is required by statutory guidance issued by the Department for Education.</w:t>
      </w:r>
    </w:p>
    <w:p w14:paraId="373AE9AD" w14:textId="77777777" w:rsidR="00CD50C2" w:rsidRDefault="00CD50C2" w:rsidP="00CD50C2">
      <w:pPr>
        <w:jc w:val="both"/>
      </w:pPr>
      <w:r>
        <w:t>This statement of intent must be reviewed every 3 years.</w:t>
      </w:r>
    </w:p>
    <w:p w14:paraId="7C36E08C" w14:textId="6A2353C8" w:rsidR="00BF6389" w:rsidRDefault="00BF6389" w:rsidP="00CD50C2">
      <w:pPr>
        <w:jc w:val="both"/>
        <w:rPr>
          <w:b/>
          <w:bCs/>
        </w:rPr>
      </w:pPr>
    </w:p>
    <w:p w14:paraId="0A66D866" w14:textId="77777777" w:rsidR="00B82408" w:rsidRPr="007535A1" w:rsidRDefault="00B82408" w:rsidP="00CD50C2">
      <w:pPr>
        <w:jc w:val="both"/>
        <w:rPr>
          <w:b/>
          <w:bCs/>
        </w:rPr>
      </w:pPr>
    </w:p>
    <w:p w14:paraId="54989CBB" w14:textId="254BE458" w:rsidR="00BF6389" w:rsidRPr="00DB59BD" w:rsidRDefault="00B72FD8" w:rsidP="00B82408">
      <w:pPr>
        <w:pStyle w:val="Heading1"/>
      </w:pPr>
      <w:bookmarkStart w:id="33" w:name="_Toc140579262"/>
      <w:r w:rsidRPr="00DB59BD">
        <w:t>Introduction</w:t>
      </w:r>
      <w:bookmarkEnd w:id="33"/>
      <w:r w:rsidRPr="00DB59BD">
        <w:t xml:space="preserve"> </w:t>
      </w:r>
    </w:p>
    <w:p w14:paraId="374F6004" w14:textId="77777777" w:rsidR="00B82408" w:rsidRDefault="00B82408" w:rsidP="00CD50C2">
      <w:pPr>
        <w:jc w:val="both"/>
      </w:pPr>
    </w:p>
    <w:p w14:paraId="63B017E0" w14:textId="6B83B8A4" w:rsidR="00BB463E" w:rsidRDefault="00B72FD8" w:rsidP="00CD50C2">
      <w:pPr>
        <w:jc w:val="both"/>
      </w:pPr>
      <w:r>
        <w:t xml:space="preserve">Positive behaviour in schools is paramount as this is central to a successful education. Consistent behaviour management helps to create and protect the positive relationships built within the whole school community. Schools should ensure high standards of behaviour that pervade all aspects of school life including the culture, ethos, and values of the school, how pupils are taught and encouraged to behave. </w:t>
      </w:r>
    </w:p>
    <w:p w14:paraId="16D1A3D1" w14:textId="77777777" w:rsidR="00B82408" w:rsidRDefault="00B82408" w:rsidP="00CD50C2">
      <w:pPr>
        <w:jc w:val="both"/>
      </w:pPr>
    </w:p>
    <w:p w14:paraId="4ED194FD" w14:textId="7B235DC7" w:rsidR="00BB463E" w:rsidRDefault="00855496" w:rsidP="00CD50C2">
      <w:pPr>
        <w:jc w:val="both"/>
      </w:pPr>
      <w:r>
        <w:t xml:space="preserve">The </w:t>
      </w:r>
      <w:r w:rsidR="00B72FD8">
        <w:t>Trust</w:t>
      </w:r>
      <w:r>
        <w:t>’s</w:t>
      </w:r>
      <w:r w:rsidR="00B72FD8">
        <w:t xml:space="preserve"> schools endeavor to manage behaviour well so they can provide calm, safe and supportive environments in which pupils want to attend and where they can learn and thrive. The Trust and its schools are committed to providing welcoming, calm, secure learning environments, where the culture is focused on the well-being of each member of our school community whilst also limiting disruption. We expect all members of our school community to respect the feelings of others and to treat people with dignity. </w:t>
      </w:r>
    </w:p>
    <w:p w14:paraId="4F831031" w14:textId="77777777" w:rsidR="00B82408" w:rsidRDefault="00B82408" w:rsidP="00CD50C2">
      <w:pPr>
        <w:jc w:val="both"/>
      </w:pPr>
    </w:p>
    <w:p w14:paraId="7509C004" w14:textId="4C84DEEE" w:rsidR="00855496" w:rsidRDefault="00B72FD8" w:rsidP="00CD50C2">
      <w:pPr>
        <w:jc w:val="both"/>
      </w:pPr>
      <w:r>
        <w:t>Relationships underpin all that we do and we approach behaviour management from this viewpoint. We continually work to mak</w:t>
      </w:r>
      <w:r w:rsidR="007535A1">
        <w:t>e</w:t>
      </w:r>
      <w:r>
        <w:t>, maintain and, when necessary, repair</w:t>
      </w:r>
      <w:r w:rsidR="007535A1">
        <w:t xml:space="preserve"> </w:t>
      </w:r>
      <w:r>
        <w:t xml:space="preserve">relationships and connections. The emphasis is on nurturing positive and respectful relationships so that conflict is less likely. In adopting </w:t>
      </w:r>
      <w:r w:rsidR="007535A1">
        <w:t>this approach</w:t>
      </w:r>
      <w:r>
        <w:t xml:space="preserve">, we aim to develop a culture in which relationships are strengthened and people demonstrate empathy, compassion and understanding towards one another. </w:t>
      </w:r>
      <w:r w:rsidR="007535A1">
        <w:t>S</w:t>
      </w:r>
      <w:r>
        <w:t xml:space="preserve">chool </w:t>
      </w:r>
      <w:r w:rsidR="007535A1">
        <w:t xml:space="preserve">will </w:t>
      </w:r>
      <w:r>
        <w:t>instil</w:t>
      </w:r>
      <w:r w:rsidR="00B82408">
        <w:t>l</w:t>
      </w:r>
      <w:r>
        <w:t xml:space="preserve"> in pupils the importance of doing the right thing for the right reasons</w:t>
      </w:r>
      <w:r w:rsidR="007535A1">
        <w:t>, which i</w:t>
      </w:r>
      <w:r>
        <w:t xml:space="preserve">nvolves holding people to account in a meaningful and constructive way, agreeing clear boundaries within which to work and providing the right support and encouragement to reach agreed goals. It is about working ‘with’ people at every opportunity. Our schools aim to provide nurture and support alongside clear boundaries and expectations of behaviour. The Trust and its schools recognise that pupils’ behaviour is a form of communication and </w:t>
      </w:r>
      <w:r w:rsidR="00855496">
        <w:t xml:space="preserve">that </w:t>
      </w:r>
      <w:r>
        <w:t xml:space="preserve">all work hard to respond appropriately. Adults in school are trained to recognise these needs and feelings being expressed and to help pupils to understand and regulate their own behaviours. </w:t>
      </w:r>
    </w:p>
    <w:p w14:paraId="14BA5CC0" w14:textId="77777777" w:rsidR="00B82408" w:rsidRDefault="00B82408" w:rsidP="00CD50C2">
      <w:pPr>
        <w:jc w:val="both"/>
      </w:pPr>
    </w:p>
    <w:p w14:paraId="00D50C94" w14:textId="77777777" w:rsidR="00B82408" w:rsidRDefault="00B82408" w:rsidP="00CD50C2">
      <w:pPr>
        <w:jc w:val="both"/>
      </w:pPr>
    </w:p>
    <w:p w14:paraId="1DB00F45" w14:textId="18871E0F" w:rsidR="00DB59BD" w:rsidRDefault="00B72FD8" w:rsidP="00B82408">
      <w:pPr>
        <w:pStyle w:val="Heading1"/>
      </w:pPr>
      <w:bookmarkStart w:id="34" w:name="_Toc140579263"/>
      <w:r w:rsidRPr="00DB59BD">
        <w:t>Vision</w:t>
      </w:r>
      <w:bookmarkEnd w:id="34"/>
    </w:p>
    <w:p w14:paraId="00939A9A" w14:textId="77777777" w:rsidR="00B82408" w:rsidRDefault="00B82408" w:rsidP="00CD50C2">
      <w:pPr>
        <w:jc w:val="both"/>
        <w:rPr>
          <w:rFonts w:cstheme="minorHAnsi"/>
        </w:rPr>
      </w:pPr>
    </w:p>
    <w:p w14:paraId="00FBFA87" w14:textId="0464378B" w:rsidR="001A18F0" w:rsidRDefault="00DB59BD" w:rsidP="00CD50C2">
      <w:pPr>
        <w:jc w:val="both"/>
      </w:pPr>
      <w:r w:rsidRPr="0043572A">
        <w:rPr>
          <w:rFonts w:cstheme="minorHAnsi"/>
        </w:rPr>
        <w:t>A</w:t>
      </w:r>
      <w:r w:rsidR="00BA2DFD" w:rsidRPr="0043572A">
        <w:rPr>
          <w:rFonts w:cstheme="minorHAnsi"/>
          <w:shd w:val="clear" w:color="auto" w:fill="FFFFFF"/>
        </w:rPr>
        <w:t xml:space="preserve">t the heart of our vision is our belief in educational excellence.  We believe we are called to serve our pupils, staff, parents and their local community by providing academies with the highest levels of academic </w:t>
      </w:r>
      <w:r w:rsidR="00A95A35" w:rsidRPr="0043572A">
        <w:rPr>
          <w:rFonts w:cstheme="minorHAnsi"/>
          <w:shd w:val="clear" w:color="auto" w:fill="FFFFFF"/>
        </w:rPr>
        <w:t>rigor</w:t>
      </w:r>
      <w:r w:rsidR="00BA2DFD" w:rsidRPr="0043572A">
        <w:rPr>
          <w:rFonts w:cstheme="minorHAnsi"/>
          <w:shd w:val="clear" w:color="auto" w:fill="FFFFFF"/>
        </w:rPr>
        <w:t xml:space="preserve"> and pastoral care. Our academies are places where children and young people develop and thrive intellectually, socially, culturally and spiritually. Our vision, ethos and values</w:t>
      </w:r>
      <w:r w:rsidR="00BA2DFD" w:rsidRPr="00BA2DFD">
        <w:rPr>
          <w:rFonts w:cstheme="minorHAnsi"/>
          <w:color w:val="FF0000"/>
          <w:shd w:val="clear" w:color="auto" w:fill="FFFFFF"/>
        </w:rPr>
        <w:t xml:space="preserve"> </w:t>
      </w:r>
      <w:r w:rsidR="00B72FD8">
        <w:t xml:space="preserve">underpin our positive behaviour ethos as we strive to support the diverse needs of all pupils. </w:t>
      </w:r>
    </w:p>
    <w:p w14:paraId="2F07E6A5" w14:textId="77777777" w:rsidR="001A18F0" w:rsidRDefault="001A18F0">
      <w:r>
        <w:br w:type="page"/>
      </w:r>
    </w:p>
    <w:p w14:paraId="00AE0718" w14:textId="5DC6CF34" w:rsidR="00BA2DFD" w:rsidRDefault="00B72FD8" w:rsidP="00CD50C2">
      <w:pPr>
        <w:jc w:val="both"/>
      </w:pPr>
      <w:r>
        <w:lastRenderedPageBreak/>
        <w:t xml:space="preserve">We value every individual and understand that </w:t>
      </w:r>
      <w:r w:rsidR="00BA2DFD">
        <w:t xml:space="preserve">our sense of “community” and </w:t>
      </w:r>
      <w:r>
        <w:t xml:space="preserve">of belonging </w:t>
      </w:r>
      <w:r w:rsidR="00BA2DFD">
        <w:t>are</w:t>
      </w:r>
      <w:r>
        <w:t xml:space="preserve"> vital to well-being. We strive to empower pupils to achieve, and to feel valued and supported. This is underpinned by embedding an inclusive, restorative and nurturing culture across </w:t>
      </w:r>
      <w:r w:rsidR="00BA2DFD">
        <w:t>the</w:t>
      </w:r>
      <w:r>
        <w:t xml:space="preserve"> Trust and the building of positive, respectful and consistent relationships. </w:t>
      </w:r>
    </w:p>
    <w:p w14:paraId="4FBC5489" w14:textId="77777777" w:rsidR="001A18F0" w:rsidRDefault="001A18F0" w:rsidP="00CD50C2">
      <w:pPr>
        <w:jc w:val="both"/>
      </w:pPr>
    </w:p>
    <w:p w14:paraId="3EE4FCCE" w14:textId="77777777" w:rsidR="001A18F0" w:rsidRDefault="001A18F0" w:rsidP="00CD50C2">
      <w:pPr>
        <w:jc w:val="both"/>
      </w:pPr>
    </w:p>
    <w:p w14:paraId="3DB99A02" w14:textId="4218FBA2" w:rsidR="00DB59BD" w:rsidRDefault="00B72FD8" w:rsidP="001A18F0">
      <w:pPr>
        <w:pStyle w:val="Heading1"/>
      </w:pPr>
      <w:bookmarkStart w:id="35" w:name="_Toc140579264"/>
      <w:r w:rsidRPr="00DB59BD">
        <w:t>Aims</w:t>
      </w:r>
      <w:bookmarkEnd w:id="35"/>
    </w:p>
    <w:p w14:paraId="6B0BF412" w14:textId="77777777" w:rsidR="001A18F0" w:rsidRDefault="001A18F0" w:rsidP="00CD50C2">
      <w:pPr>
        <w:jc w:val="both"/>
      </w:pPr>
    </w:p>
    <w:p w14:paraId="1EA99D6A" w14:textId="71C343C6" w:rsidR="00CF6A93" w:rsidRDefault="00B72FD8" w:rsidP="00CD50C2">
      <w:pPr>
        <w:jc w:val="both"/>
      </w:pPr>
      <w:r>
        <w:t xml:space="preserve">This </w:t>
      </w:r>
      <w:r w:rsidR="003F0546">
        <w:t>statement of principles</w:t>
      </w:r>
      <w:r>
        <w:t xml:space="preserve"> aims to: </w:t>
      </w:r>
    </w:p>
    <w:p w14:paraId="06C5F350" w14:textId="599826D8" w:rsidR="00DB59BD" w:rsidRDefault="00B72FD8" w:rsidP="001A18F0">
      <w:pPr>
        <w:pStyle w:val="ListParagraph"/>
        <w:numPr>
          <w:ilvl w:val="0"/>
          <w:numId w:val="11"/>
        </w:numPr>
        <w:jc w:val="both"/>
      </w:pPr>
      <w:r>
        <w:t>Create a positive culture that promotes excellent behaviour, ensuring that all pupils have the opportunity to learn in a calm, safe and supportive environment</w:t>
      </w:r>
      <w:r w:rsidR="00DB59BD">
        <w:t>.</w:t>
      </w:r>
      <w:r>
        <w:t xml:space="preserve"> </w:t>
      </w:r>
    </w:p>
    <w:p w14:paraId="629B9D51" w14:textId="620D5070" w:rsidR="00DB59BD" w:rsidRDefault="00B72FD8" w:rsidP="001A18F0">
      <w:pPr>
        <w:pStyle w:val="ListParagraph"/>
        <w:numPr>
          <w:ilvl w:val="0"/>
          <w:numId w:val="11"/>
        </w:numPr>
        <w:jc w:val="both"/>
      </w:pPr>
      <w:r>
        <w:t>Establish a whole-school approach to maintaining high standards of behaviour that reflect the values of the school</w:t>
      </w:r>
      <w:r w:rsidR="00DB59BD">
        <w:t>.</w:t>
      </w:r>
      <w:r>
        <w:t xml:space="preserve"> </w:t>
      </w:r>
    </w:p>
    <w:p w14:paraId="1F586A4D" w14:textId="0FA20DAD" w:rsidR="00DB59BD" w:rsidRDefault="00B72FD8" w:rsidP="001A18F0">
      <w:pPr>
        <w:pStyle w:val="ListParagraph"/>
        <w:numPr>
          <w:ilvl w:val="0"/>
          <w:numId w:val="11"/>
        </w:numPr>
        <w:jc w:val="both"/>
      </w:pPr>
      <w:r>
        <w:t>Outline the expectations and consequences of behaviour</w:t>
      </w:r>
      <w:r w:rsidR="00DB59BD">
        <w:t>.</w:t>
      </w:r>
    </w:p>
    <w:p w14:paraId="066FECA7" w14:textId="6C7520A8" w:rsidR="00DB59BD" w:rsidRDefault="00B72FD8" w:rsidP="001A18F0">
      <w:pPr>
        <w:pStyle w:val="ListParagraph"/>
        <w:numPr>
          <w:ilvl w:val="0"/>
          <w:numId w:val="11"/>
        </w:numPr>
        <w:jc w:val="both"/>
      </w:pPr>
      <w:r>
        <w:t>Provide a consistent approach to behaviour management that is applied equally to all pupils</w:t>
      </w:r>
      <w:r w:rsidR="00DB59BD">
        <w:t>.</w:t>
      </w:r>
    </w:p>
    <w:p w14:paraId="36B6B1DC" w14:textId="58C4AF59" w:rsidR="004B2375" w:rsidRPr="001A18F0" w:rsidRDefault="00B72FD8" w:rsidP="001A18F0">
      <w:pPr>
        <w:pStyle w:val="ListParagraph"/>
        <w:numPr>
          <w:ilvl w:val="0"/>
          <w:numId w:val="11"/>
        </w:numPr>
      </w:pPr>
      <w:r w:rsidRPr="001A18F0">
        <w:t>Define what we consider to be unacceptable behaviour, including bullying and discrimination</w:t>
      </w:r>
      <w:r w:rsidR="003F0546" w:rsidRPr="001A18F0">
        <w:t>.</w:t>
      </w:r>
    </w:p>
    <w:sectPr w:rsidR="004B2375" w:rsidRPr="001A18F0" w:rsidSect="005E24A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21793" w14:textId="77777777" w:rsidR="007B3520" w:rsidRDefault="007B3520" w:rsidP="001A18F0">
      <w:r>
        <w:separator/>
      </w:r>
    </w:p>
  </w:endnote>
  <w:endnote w:type="continuationSeparator" w:id="0">
    <w:p w14:paraId="4D5BEF7E" w14:textId="77777777" w:rsidR="007B3520" w:rsidRDefault="007B3520" w:rsidP="001A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0"/>
      <w:tblW w:w="0" w:type="auto"/>
      <w:tblBorders>
        <w:top w:val="single" w:sz="4" w:space="0" w:color="323E4F"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867"/>
      <w:gridCol w:w="3486"/>
    </w:tblGrid>
    <w:tr w:rsidR="001A18F0" w:rsidRPr="001F7056" w14:paraId="2B88C9FF" w14:textId="77777777" w:rsidTr="001F7056">
      <w:tc>
        <w:tcPr>
          <w:tcW w:w="5103" w:type="dxa"/>
        </w:tcPr>
        <w:p w14:paraId="4DFE8F34" w14:textId="5F2F9E4D" w:rsidR="001A18F0" w:rsidRPr="001F7056" w:rsidRDefault="001A18F0">
          <w:pPr>
            <w:pStyle w:val="Footer"/>
            <w:rPr>
              <w:rFonts w:asciiTheme="minorHAnsi" w:hAnsiTheme="minorHAnsi" w:cstheme="minorHAnsi"/>
              <w:color w:val="323E4F" w:themeColor="text2" w:themeShade="BF"/>
              <w:sz w:val="16"/>
              <w:szCs w:val="16"/>
            </w:rPr>
          </w:pPr>
          <w:r>
            <w:rPr>
              <w:rFonts w:asciiTheme="minorHAnsi" w:hAnsiTheme="minorHAnsi" w:cstheme="minorHAnsi"/>
              <w:color w:val="323E4F" w:themeColor="text2" w:themeShade="BF"/>
              <w:sz w:val="16"/>
              <w:szCs w:val="16"/>
            </w:rPr>
            <w:t>Behaviour Principles Written Statement</w:t>
          </w:r>
        </w:p>
        <w:p w14:paraId="404FDE05" w14:textId="77777777" w:rsidR="001A18F0" w:rsidRPr="001F7056" w:rsidRDefault="001A18F0">
          <w:pPr>
            <w:pStyle w:val="Footer"/>
            <w:rPr>
              <w:rFonts w:asciiTheme="minorHAnsi" w:hAnsiTheme="minorHAnsi" w:cstheme="minorHAnsi"/>
              <w:color w:val="323E4F" w:themeColor="text2" w:themeShade="BF"/>
              <w:sz w:val="16"/>
              <w:szCs w:val="16"/>
            </w:rPr>
          </w:pPr>
          <w:r w:rsidRPr="001F7056">
            <w:rPr>
              <w:rFonts w:asciiTheme="minorHAnsi" w:hAnsiTheme="minorHAnsi" w:cstheme="minorHAnsi"/>
              <w:color w:val="323E4F" w:themeColor="text2" w:themeShade="BF"/>
              <w:sz w:val="16"/>
              <w:szCs w:val="16"/>
            </w:rPr>
            <w:t>January 2023</w:t>
          </w:r>
        </w:p>
      </w:tc>
      <w:tc>
        <w:tcPr>
          <w:tcW w:w="1867" w:type="dxa"/>
        </w:tcPr>
        <w:p w14:paraId="530535EA" w14:textId="77777777" w:rsidR="001A18F0" w:rsidRPr="001F7056" w:rsidRDefault="001A18F0">
          <w:pPr>
            <w:pStyle w:val="Footer"/>
            <w:rPr>
              <w:rFonts w:asciiTheme="minorHAnsi" w:hAnsiTheme="minorHAnsi" w:cstheme="minorHAnsi"/>
              <w:color w:val="323E4F" w:themeColor="text2" w:themeShade="BF"/>
              <w:sz w:val="16"/>
              <w:szCs w:val="16"/>
            </w:rPr>
          </w:pPr>
        </w:p>
      </w:tc>
      <w:tc>
        <w:tcPr>
          <w:tcW w:w="3486" w:type="dxa"/>
        </w:tcPr>
        <w:p w14:paraId="09F23285" w14:textId="34AC57D4" w:rsidR="001A18F0" w:rsidRPr="001F7056" w:rsidRDefault="001A18F0" w:rsidP="001F7056">
          <w:pPr>
            <w:pStyle w:val="Footer"/>
            <w:jc w:val="right"/>
            <w:rPr>
              <w:rFonts w:asciiTheme="minorHAnsi" w:hAnsiTheme="minorHAnsi" w:cstheme="minorHAnsi"/>
              <w:color w:val="323E4F" w:themeColor="text2" w:themeShade="BF"/>
              <w:sz w:val="16"/>
              <w:szCs w:val="16"/>
            </w:rPr>
          </w:pPr>
          <w:r w:rsidRPr="001F7056">
            <w:rPr>
              <w:rFonts w:asciiTheme="minorHAnsi" w:hAnsiTheme="minorHAnsi" w:cstheme="minorHAnsi"/>
              <w:color w:val="323E4F" w:themeColor="text2" w:themeShade="BF"/>
              <w:spacing w:val="60"/>
              <w:sz w:val="16"/>
              <w:szCs w:val="16"/>
            </w:rPr>
            <w:t>Page</w:t>
          </w:r>
          <w:r w:rsidRPr="001F7056">
            <w:rPr>
              <w:rFonts w:asciiTheme="minorHAnsi" w:hAnsiTheme="minorHAnsi" w:cstheme="minorHAnsi"/>
              <w:color w:val="323E4F" w:themeColor="text2" w:themeShade="BF"/>
              <w:sz w:val="16"/>
              <w:szCs w:val="16"/>
            </w:rPr>
            <w:t xml:space="preserve"> | </w:t>
          </w:r>
          <w:r w:rsidRPr="001F7056">
            <w:rPr>
              <w:rFonts w:cstheme="minorHAnsi"/>
              <w:color w:val="323E4F" w:themeColor="text2" w:themeShade="BF"/>
              <w:sz w:val="16"/>
              <w:szCs w:val="16"/>
            </w:rPr>
            <w:fldChar w:fldCharType="begin"/>
          </w:r>
          <w:r w:rsidRPr="001F7056">
            <w:rPr>
              <w:rFonts w:asciiTheme="minorHAnsi" w:hAnsiTheme="minorHAnsi" w:cstheme="minorHAnsi"/>
              <w:color w:val="323E4F" w:themeColor="text2" w:themeShade="BF"/>
              <w:sz w:val="16"/>
              <w:szCs w:val="16"/>
            </w:rPr>
            <w:instrText xml:space="preserve"> PAGE   \* MERGEFORMAT </w:instrText>
          </w:r>
          <w:r w:rsidRPr="001F7056">
            <w:rPr>
              <w:rFonts w:cstheme="minorHAnsi"/>
              <w:color w:val="323E4F" w:themeColor="text2" w:themeShade="BF"/>
              <w:sz w:val="16"/>
              <w:szCs w:val="16"/>
            </w:rPr>
            <w:fldChar w:fldCharType="separate"/>
          </w:r>
          <w:r w:rsidR="00604D04" w:rsidRPr="00604D04">
            <w:rPr>
              <w:rFonts w:asciiTheme="minorHAnsi" w:hAnsiTheme="minorHAnsi" w:cstheme="minorHAnsi"/>
              <w:b/>
              <w:bCs/>
              <w:noProof/>
              <w:color w:val="323E4F" w:themeColor="text2" w:themeShade="BF"/>
              <w:sz w:val="16"/>
              <w:szCs w:val="16"/>
            </w:rPr>
            <w:t>1</w:t>
          </w:r>
          <w:r w:rsidRPr="001F7056">
            <w:rPr>
              <w:rFonts w:cstheme="minorHAnsi"/>
              <w:b/>
              <w:bCs/>
              <w:noProof/>
              <w:color w:val="323E4F" w:themeColor="text2" w:themeShade="BF"/>
              <w:sz w:val="16"/>
              <w:szCs w:val="16"/>
            </w:rPr>
            <w:fldChar w:fldCharType="end"/>
          </w:r>
        </w:p>
      </w:tc>
    </w:tr>
  </w:tbl>
  <w:p w14:paraId="034FB2CA" w14:textId="77777777" w:rsidR="001A18F0" w:rsidRPr="001A18F0" w:rsidRDefault="001A18F0">
    <w:pPr>
      <w:pStyle w:val="Footer"/>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0C280" w14:textId="77777777" w:rsidR="007B3520" w:rsidRDefault="007B3520" w:rsidP="001A18F0">
      <w:r>
        <w:separator/>
      </w:r>
    </w:p>
  </w:footnote>
  <w:footnote w:type="continuationSeparator" w:id="0">
    <w:p w14:paraId="438EC469" w14:textId="77777777" w:rsidR="007B3520" w:rsidRDefault="007B3520" w:rsidP="001A18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0FF5"/>
    <w:multiLevelType w:val="hybridMultilevel"/>
    <w:tmpl w:val="E7AAF85A"/>
    <w:lvl w:ilvl="0" w:tplc="20E2E356">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E7038"/>
    <w:multiLevelType w:val="hybridMultilevel"/>
    <w:tmpl w:val="B20E6092"/>
    <w:lvl w:ilvl="0" w:tplc="9398B71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00B56"/>
    <w:multiLevelType w:val="hybridMultilevel"/>
    <w:tmpl w:val="3C14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141B8"/>
    <w:multiLevelType w:val="hybridMultilevel"/>
    <w:tmpl w:val="52D40176"/>
    <w:lvl w:ilvl="0" w:tplc="6D36397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279F2"/>
    <w:multiLevelType w:val="hybridMultilevel"/>
    <w:tmpl w:val="E9087BD2"/>
    <w:lvl w:ilvl="0" w:tplc="6C4E48A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44323"/>
    <w:multiLevelType w:val="hybridMultilevel"/>
    <w:tmpl w:val="CE145CD8"/>
    <w:lvl w:ilvl="0" w:tplc="8AD80F2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F6AD7"/>
    <w:multiLevelType w:val="hybridMultilevel"/>
    <w:tmpl w:val="2C0E5A10"/>
    <w:lvl w:ilvl="0" w:tplc="859404D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D21D92"/>
    <w:multiLevelType w:val="hybridMultilevel"/>
    <w:tmpl w:val="85383B98"/>
    <w:lvl w:ilvl="0" w:tplc="859404D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6E6A42"/>
    <w:multiLevelType w:val="hybridMultilevel"/>
    <w:tmpl w:val="9A8A26BE"/>
    <w:lvl w:ilvl="0" w:tplc="C5061A7E">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801E0"/>
    <w:multiLevelType w:val="hybridMultilevel"/>
    <w:tmpl w:val="A898588E"/>
    <w:lvl w:ilvl="0" w:tplc="5492F82E">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F40590"/>
    <w:multiLevelType w:val="hybridMultilevel"/>
    <w:tmpl w:val="3B544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9"/>
  </w:num>
  <w:num w:numId="7">
    <w:abstractNumId w:val="8"/>
  </w:num>
  <w:num w:numId="8">
    <w:abstractNumId w:val="10"/>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D8"/>
    <w:rsid w:val="00027F2D"/>
    <w:rsid w:val="000B705F"/>
    <w:rsid w:val="00163C56"/>
    <w:rsid w:val="001715D9"/>
    <w:rsid w:val="0018138B"/>
    <w:rsid w:val="001A18F0"/>
    <w:rsid w:val="001D0AEF"/>
    <w:rsid w:val="001D789C"/>
    <w:rsid w:val="001E008A"/>
    <w:rsid w:val="002D745F"/>
    <w:rsid w:val="002E0F93"/>
    <w:rsid w:val="00376D20"/>
    <w:rsid w:val="003C47A4"/>
    <w:rsid w:val="003C70D5"/>
    <w:rsid w:val="003F0546"/>
    <w:rsid w:val="0043572A"/>
    <w:rsid w:val="00463F25"/>
    <w:rsid w:val="004B2375"/>
    <w:rsid w:val="00525099"/>
    <w:rsid w:val="005E24A7"/>
    <w:rsid w:val="00604D04"/>
    <w:rsid w:val="006B5AD5"/>
    <w:rsid w:val="00700176"/>
    <w:rsid w:val="007360A5"/>
    <w:rsid w:val="007535A1"/>
    <w:rsid w:val="007675E3"/>
    <w:rsid w:val="007B3520"/>
    <w:rsid w:val="00855496"/>
    <w:rsid w:val="008B6E97"/>
    <w:rsid w:val="008D7023"/>
    <w:rsid w:val="008E62D3"/>
    <w:rsid w:val="009D18FE"/>
    <w:rsid w:val="009F24F2"/>
    <w:rsid w:val="00A51A13"/>
    <w:rsid w:val="00A94F71"/>
    <w:rsid w:val="00A95A35"/>
    <w:rsid w:val="00B72FD8"/>
    <w:rsid w:val="00B82408"/>
    <w:rsid w:val="00BA2DFD"/>
    <w:rsid w:val="00BB463E"/>
    <w:rsid w:val="00BF6389"/>
    <w:rsid w:val="00CD50C2"/>
    <w:rsid w:val="00CF41EF"/>
    <w:rsid w:val="00CF6A93"/>
    <w:rsid w:val="00D37571"/>
    <w:rsid w:val="00DB59BD"/>
    <w:rsid w:val="00DF1EDA"/>
    <w:rsid w:val="00E274A5"/>
    <w:rsid w:val="00EA26F3"/>
    <w:rsid w:val="00F75A19"/>
    <w:rsid w:val="00FB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483B"/>
  <w15:chartTrackingRefBased/>
  <w15:docId w15:val="{F09CC562-B016-4107-9103-76BCCA7E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08A"/>
  </w:style>
  <w:style w:type="paragraph" w:styleId="Heading1">
    <w:name w:val="heading 1"/>
    <w:next w:val="Normal"/>
    <w:link w:val="Heading1Char"/>
    <w:uiPriority w:val="9"/>
    <w:unhideWhenUsed/>
    <w:qFormat/>
    <w:rsid w:val="001E008A"/>
    <w:pPr>
      <w:keepNext/>
      <w:keepLines/>
      <w:outlineLvl w:val="0"/>
    </w:pPr>
    <w:rPr>
      <w:rFonts w:eastAsia="Arial" w:cs="Arial"/>
      <w:b/>
      <w:color w:val="000000"/>
      <w:sz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08A"/>
    <w:rPr>
      <w:rFonts w:eastAsia="Arial" w:cs="Arial"/>
      <w:b/>
      <w:color w:val="000000"/>
      <w:sz w:val="28"/>
      <w:u w:color="000000"/>
    </w:rPr>
  </w:style>
  <w:style w:type="table" w:customStyle="1" w:styleId="TableGrid">
    <w:name w:val="TableGrid"/>
    <w:rsid w:val="002D745F"/>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BF6389"/>
    <w:pPr>
      <w:ind w:left="720"/>
      <w:contextualSpacing/>
    </w:pPr>
  </w:style>
  <w:style w:type="character" w:styleId="Hyperlink">
    <w:name w:val="Hyperlink"/>
    <w:basedOn w:val="DefaultParagraphFont"/>
    <w:uiPriority w:val="99"/>
    <w:unhideWhenUsed/>
    <w:rsid w:val="001D789C"/>
    <w:rPr>
      <w:color w:val="0000FF"/>
      <w:u w:val="single"/>
    </w:rPr>
  </w:style>
  <w:style w:type="character" w:customStyle="1" w:styleId="UnresolvedMention">
    <w:name w:val="Unresolved Mention"/>
    <w:basedOn w:val="DefaultParagraphFont"/>
    <w:uiPriority w:val="99"/>
    <w:semiHidden/>
    <w:unhideWhenUsed/>
    <w:rsid w:val="001D789C"/>
    <w:rPr>
      <w:color w:val="605E5C"/>
      <w:shd w:val="clear" w:color="auto" w:fill="E1DFDD"/>
    </w:rPr>
  </w:style>
  <w:style w:type="paragraph" w:customStyle="1" w:styleId="1bodycopy10pt">
    <w:name w:val="1 body copy 10pt"/>
    <w:basedOn w:val="Normal"/>
    <w:link w:val="1bodycopy10ptChar"/>
    <w:qFormat/>
    <w:rsid w:val="005E24A7"/>
    <w:pPr>
      <w:spacing w:after="120"/>
    </w:pPr>
    <w:rPr>
      <w:rFonts w:ascii="Arial" w:eastAsia="MS Mincho" w:hAnsi="Arial" w:cs="Times New Roman"/>
      <w:sz w:val="20"/>
      <w:szCs w:val="24"/>
    </w:rPr>
  </w:style>
  <w:style w:type="character" w:customStyle="1" w:styleId="1bodycopy10ptChar">
    <w:name w:val="1 body copy 10pt Char"/>
    <w:link w:val="1bodycopy10pt"/>
    <w:rsid w:val="005E24A7"/>
    <w:rPr>
      <w:rFonts w:ascii="Arial" w:eastAsia="MS Mincho" w:hAnsi="Arial" w:cs="Times New Roman"/>
      <w:sz w:val="20"/>
      <w:szCs w:val="24"/>
    </w:rPr>
  </w:style>
  <w:style w:type="table" w:styleId="TableGrid0">
    <w:name w:val="Table Grid"/>
    <w:basedOn w:val="TableNormal"/>
    <w:uiPriority w:val="59"/>
    <w:rsid w:val="008B6E97"/>
    <w:rPr>
      <w:rFonts w:ascii="Arial" w:eastAsia="Arial"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A18F0"/>
    <w:pPr>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1A18F0"/>
    <w:pPr>
      <w:spacing w:after="100"/>
    </w:pPr>
  </w:style>
  <w:style w:type="paragraph" w:styleId="Header">
    <w:name w:val="header"/>
    <w:basedOn w:val="Normal"/>
    <w:link w:val="HeaderChar"/>
    <w:uiPriority w:val="99"/>
    <w:unhideWhenUsed/>
    <w:rsid w:val="001A18F0"/>
    <w:pPr>
      <w:tabs>
        <w:tab w:val="center" w:pos="4513"/>
        <w:tab w:val="right" w:pos="9026"/>
      </w:tabs>
    </w:pPr>
  </w:style>
  <w:style w:type="character" w:customStyle="1" w:styleId="HeaderChar">
    <w:name w:val="Header Char"/>
    <w:basedOn w:val="DefaultParagraphFont"/>
    <w:link w:val="Header"/>
    <w:uiPriority w:val="99"/>
    <w:rsid w:val="001A18F0"/>
  </w:style>
  <w:style w:type="paragraph" w:styleId="Footer">
    <w:name w:val="footer"/>
    <w:basedOn w:val="Normal"/>
    <w:link w:val="FooterChar"/>
    <w:uiPriority w:val="99"/>
    <w:unhideWhenUsed/>
    <w:rsid w:val="001A18F0"/>
    <w:pPr>
      <w:tabs>
        <w:tab w:val="center" w:pos="4513"/>
        <w:tab w:val="right" w:pos="9026"/>
      </w:tabs>
    </w:pPr>
  </w:style>
  <w:style w:type="character" w:customStyle="1" w:styleId="FooterChar">
    <w:name w:val="Footer Char"/>
    <w:basedOn w:val="DefaultParagraphFont"/>
    <w:link w:val="Footer"/>
    <w:uiPriority w:val="99"/>
    <w:rsid w:val="001A1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7CBF0-78C8-4062-AC8F-DE47A0E9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Hehir</dc:creator>
  <cp:keywords/>
  <dc:description/>
  <cp:lastModifiedBy>Teacher</cp:lastModifiedBy>
  <cp:revision>2</cp:revision>
  <dcterms:created xsi:type="dcterms:W3CDTF">2023-11-25T18:14:00Z</dcterms:created>
  <dcterms:modified xsi:type="dcterms:W3CDTF">2023-11-25T18:14:00Z</dcterms:modified>
</cp:coreProperties>
</file>